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6E" w:rsidRPr="00275B19" w:rsidRDefault="0035046E" w:rsidP="0035046E">
      <w:pPr>
        <w:spacing w:line="20" w:lineRule="atLeast"/>
        <w:rPr>
          <w:b/>
          <w:sz w:val="26"/>
          <w:szCs w:val="28"/>
        </w:rPr>
      </w:pPr>
      <w:r w:rsidRPr="00275B19">
        <w:rPr>
          <w:sz w:val="28"/>
          <w:szCs w:val="28"/>
          <w:bdr w:val="none" w:sz="0" w:space="0" w:color="auto" w:frame="1"/>
          <w:lang w:val="nl-NL"/>
        </w:rPr>
        <w:t xml:space="preserve">   </w:t>
      </w:r>
      <w:r w:rsidRPr="00275B19">
        <w:rPr>
          <w:b/>
          <w:sz w:val="26"/>
          <w:szCs w:val="28"/>
        </w:rPr>
        <w:t>HỘI NÔNG DÂN VIỆT NAM</w:t>
      </w:r>
      <w:r w:rsidRPr="00275B19">
        <w:rPr>
          <w:sz w:val="26"/>
          <w:szCs w:val="28"/>
        </w:rPr>
        <w:t xml:space="preserve">       </w:t>
      </w:r>
      <w:r w:rsidRPr="00275B19">
        <w:rPr>
          <w:b/>
          <w:sz w:val="26"/>
          <w:szCs w:val="28"/>
        </w:rPr>
        <w:t>CỘNG HÒA XÃ HỘI CHỦ NGHĨA VIỆT NAM</w:t>
      </w:r>
    </w:p>
    <w:p w:rsidR="0035046E" w:rsidRPr="00275B19" w:rsidRDefault="0035046E" w:rsidP="0035046E">
      <w:pPr>
        <w:spacing w:line="20" w:lineRule="atLeast"/>
        <w:rPr>
          <w:sz w:val="26"/>
          <w:szCs w:val="28"/>
        </w:rPr>
      </w:pPr>
      <w:r w:rsidRPr="00275B19">
        <w:rPr>
          <w:sz w:val="26"/>
          <w:szCs w:val="28"/>
        </w:rPr>
        <w:t xml:space="preserve">HỘI NÔNG DÂN TỈNH PHÚ YÊN                       </w:t>
      </w:r>
      <w:r w:rsidRPr="00275B19">
        <w:rPr>
          <w:b/>
          <w:sz w:val="26"/>
          <w:szCs w:val="28"/>
        </w:rPr>
        <w:t xml:space="preserve">Độc lập </w:t>
      </w:r>
      <w:r w:rsidRPr="00275B19">
        <w:rPr>
          <w:sz w:val="26"/>
          <w:szCs w:val="28"/>
        </w:rPr>
        <w:t>-</w:t>
      </w:r>
      <w:r w:rsidRPr="00275B19">
        <w:rPr>
          <w:b/>
          <w:sz w:val="26"/>
          <w:szCs w:val="28"/>
        </w:rPr>
        <w:t xml:space="preserve"> Tự do </w:t>
      </w:r>
      <w:r w:rsidRPr="00275B19">
        <w:rPr>
          <w:sz w:val="26"/>
          <w:szCs w:val="28"/>
        </w:rPr>
        <w:t xml:space="preserve">- </w:t>
      </w:r>
      <w:r w:rsidRPr="00275B19">
        <w:rPr>
          <w:b/>
          <w:sz w:val="26"/>
          <w:szCs w:val="28"/>
        </w:rPr>
        <w:t>Hạnh phúc</w:t>
      </w:r>
    </w:p>
    <w:p w:rsidR="0035046E" w:rsidRPr="00275B19" w:rsidRDefault="0035046E" w:rsidP="0035046E">
      <w:pPr>
        <w:spacing w:line="20" w:lineRule="atLeast"/>
        <w:rPr>
          <w:i/>
          <w:sz w:val="26"/>
          <w:szCs w:val="28"/>
        </w:rPr>
      </w:pPr>
      <w:r w:rsidRPr="00275B19">
        <w:rPr>
          <w:noProof/>
          <w:sz w:val="28"/>
          <w:szCs w:val="28"/>
        </w:rPr>
        <mc:AlternateContent>
          <mc:Choice Requires="wps">
            <w:drawing>
              <wp:anchor distT="0" distB="0" distL="114300" distR="114300" simplePos="0" relativeHeight="251659264" behindDoc="0" locked="0" layoutInCell="1" allowOverlap="1" wp14:anchorId="7011426D" wp14:editId="612E4F93">
                <wp:simplePos x="0" y="0"/>
                <wp:positionH relativeFrom="column">
                  <wp:posOffset>3450011</wp:posOffset>
                </wp:positionH>
                <wp:positionV relativeFrom="paragraph">
                  <wp:posOffset>86774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3D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6.85pt" to="415.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"/>
            </w:pict>
          </mc:Fallback>
        </mc:AlternateContent>
      </w:r>
      <w:r w:rsidRPr="00275B19">
        <w:rPr>
          <w:b/>
          <w:sz w:val="26"/>
          <w:szCs w:val="28"/>
        </w:rPr>
        <w:t>BCH HND HUYỆN SÔNG HINH</w:t>
      </w:r>
      <w:r w:rsidRPr="00275B19">
        <w:rPr>
          <w:sz w:val="26"/>
          <w:szCs w:val="28"/>
        </w:rPr>
        <w:t xml:space="preserve">               </w:t>
      </w:r>
    </w:p>
    <w:p w:rsidR="0035046E" w:rsidRPr="00275B19" w:rsidRDefault="0035046E" w:rsidP="0035046E">
      <w:pPr>
        <w:spacing w:line="20" w:lineRule="atLeast"/>
        <w:rPr>
          <w:sz w:val="28"/>
          <w:szCs w:val="28"/>
        </w:rPr>
      </w:pPr>
      <w:r w:rsidRPr="00275B19">
        <w:rPr>
          <w:sz w:val="28"/>
          <w:szCs w:val="28"/>
        </w:rPr>
        <w:t xml:space="preserve">                         *         </w:t>
      </w:r>
    </w:p>
    <w:p w:rsidR="0035046E" w:rsidRPr="00275B19" w:rsidRDefault="00325626" w:rsidP="0035046E">
      <w:pPr>
        <w:spacing w:line="20" w:lineRule="atLeast"/>
        <w:rPr>
          <w:sz w:val="26"/>
          <w:szCs w:val="28"/>
        </w:rPr>
      </w:pPr>
      <w:r>
        <w:rPr>
          <w:sz w:val="26"/>
          <w:szCs w:val="28"/>
        </w:rPr>
        <w:t xml:space="preserve">             Số </w:t>
      </w:r>
      <w:r w:rsidR="00D743C3">
        <w:rPr>
          <w:sz w:val="26"/>
          <w:szCs w:val="28"/>
        </w:rPr>
        <w:t>121</w:t>
      </w:r>
      <w:r w:rsidR="0035046E" w:rsidRPr="0035046E">
        <w:rPr>
          <w:sz w:val="26"/>
          <w:szCs w:val="28"/>
        </w:rPr>
        <w:t>-KH/HNDH</w:t>
      </w:r>
      <w:r w:rsidR="0035046E" w:rsidRPr="0035046E">
        <w:rPr>
          <w:i/>
          <w:sz w:val="26"/>
          <w:szCs w:val="28"/>
        </w:rPr>
        <w:t xml:space="preserve">                                  </w:t>
      </w:r>
      <w:r w:rsidR="0035046E" w:rsidRPr="00275B19">
        <w:rPr>
          <w:i/>
          <w:sz w:val="26"/>
          <w:szCs w:val="28"/>
        </w:rPr>
        <w:t xml:space="preserve">Sông Hinh, ngày </w:t>
      </w:r>
      <w:r>
        <w:rPr>
          <w:i/>
          <w:sz w:val="26"/>
          <w:szCs w:val="28"/>
        </w:rPr>
        <w:t>31</w:t>
      </w:r>
      <w:r w:rsidR="002D4D90">
        <w:rPr>
          <w:i/>
          <w:sz w:val="26"/>
          <w:szCs w:val="28"/>
        </w:rPr>
        <w:t xml:space="preserve"> </w:t>
      </w:r>
      <w:r w:rsidR="0035046E" w:rsidRPr="00275B19">
        <w:rPr>
          <w:i/>
          <w:sz w:val="26"/>
          <w:szCs w:val="28"/>
        </w:rPr>
        <w:t>tháng 5 năm 2022</w:t>
      </w:r>
    </w:p>
    <w:p w:rsidR="0035046E" w:rsidRPr="00275B19" w:rsidRDefault="0035046E" w:rsidP="0035046E">
      <w:pPr>
        <w:spacing w:line="20" w:lineRule="atLeast"/>
        <w:rPr>
          <w:b/>
          <w:bCs/>
          <w:sz w:val="30"/>
          <w:szCs w:val="28"/>
          <w:bdr w:val="none" w:sz="0" w:space="0" w:color="auto" w:frame="1"/>
        </w:rPr>
      </w:pPr>
      <w:r w:rsidRPr="00275B19">
        <w:rPr>
          <w:i/>
          <w:sz w:val="26"/>
          <w:szCs w:val="28"/>
        </w:rPr>
        <w:t xml:space="preserve">  </w:t>
      </w:r>
    </w:p>
    <w:p w:rsidR="00F446DE" w:rsidRDefault="00F446DE" w:rsidP="0035046E">
      <w:pPr>
        <w:shd w:val="clear" w:color="auto" w:fill="FFFFFF"/>
        <w:spacing w:line="20" w:lineRule="atLeast"/>
        <w:jc w:val="center"/>
        <w:rPr>
          <w:b/>
          <w:bCs/>
          <w:sz w:val="28"/>
          <w:szCs w:val="28"/>
          <w:bdr w:val="none" w:sz="0" w:space="0" w:color="auto" w:frame="1"/>
          <w:lang w:val="vi-VN"/>
        </w:rPr>
      </w:pPr>
    </w:p>
    <w:p w:rsidR="0035046E" w:rsidRPr="00DF5683" w:rsidRDefault="0035046E" w:rsidP="0035046E">
      <w:pPr>
        <w:shd w:val="clear" w:color="auto" w:fill="FFFFFF"/>
        <w:spacing w:line="20" w:lineRule="atLeast"/>
        <w:jc w:val="center"/>
        <w:rPr>
          <w:sz w:val="28"/>
          <w:szCs w:val="28"/>
        </w:rPr>
      </w:pPr>
      <w:r w:rsidRPr="00DF5683">
        <w:rPr>
          <w:b/>
          <w:bCs/>
          <w:sz w:val="28"/>
          <w:szCs w:val="28"/>
          <w:bdr w:val="none" w:sz="0" w:space="0" w:color="auto" w:frame="1"/>
          <w:lang w:val="vi-VN"/>
        </w:rPr>
        <w:t>KẾ HOẠCH</w:t>
      </w:r>
    </w:p>
    <w:p w:rsidR="003504F8" w:rsidRPr="00450AE8" w:rsidRDefault="00450AE8" w:rsidP="001A3C9A">
      <w:pPr>
        <w:shd w:val="clear" w:color="auto" w:fill="FFFFFF"/>
        <w:spacing w:line="20" w:lineRule="atLeast"/>
        <w:jc w:val="center"/>
        <w:rPr>
          <w:b/>
          <w:bCs/>
          <w:sz w:val="28"/>
          <w:szCs w:val="28"/>
          <w:bdr w:val="none" w:sz="0" w:space="0" w:color="auto" w:frame="1"/>
        </w:rPr>
      </w:pPr>
      <w:r>
        <w:rPr>
          <w:b/>
          <w:bCs/>
          <w:sz w:val="28"/>
          <w:szCs w:val="28"/>
          <w:bdr w:val="none" w:sz="0" w:space="0" w:color="auto" w:frame="1"/>
        </w:rPr>
        <w:t>Triển khai thực hiện quy chế dân chủ ở cơ sở năm 2022</w:t>
      </w:r>
    </w:p>
    <w:p w:rsidR="0035046E" w:rsidRPr="000A0687" w:rsidRDefault="0035046E" w:rsidP="0035046E">
      <w:pPr>
        <w:shd w:val="clear" w:color="auto" w:fill="FFFFFF"/>
        <w:spacing w:line="20" w:lineRule="atLeast"/>
        <w:jc w:val="center"/>
        <w:rPr>
          <w:sz w:val="28"/>
          <w:szCs w:val="28"/>
        </w:rPr>
      </w:pPr>
      <w:r w:rsidRPr="000A0687">
        <w:rPr>
          <w:b/>
          <w:bCs/>
          <w:sz w:val="28"/>
          <w:szCs w:val="28"/>
          <w:bdr w:val="none" w:sz="0" w:space="0" w:color="auto" w:frame="1"/>
        </w:rPr>
        <w:t>-----------------------------</w:t>
      </w:r>
    </w:p>
    <w:p w:rsidR="002D4D90" w:rsidRDefault="002D4D90" w:rsidP="003961A0">
      <w:pPr>
        <w:shd w:val="clear" w:color="auto" w:fill="FFFFFF"/>
        <w:spacing w:before="60" w:line="20" w:lineRule="atLeast"/>
        <w:ind w:firstLine="720"/>
        <w:jc w:val="both"/>
        <w:rPr>
          <w:sz w:val="28"/>
          <w:szCs w:val="28"/>
          <w:bdr w:val="none" w:sz="0" w:space="0" w:color="auto" w:frame="1"/>
        </w:rPr>
      </w:pPr>
    </w:p>
    <w:p w:rsidR="008A2386" w:rsidRDefault="0035046E" w:rsidP="00AD32AC">
      <w:pPr>
        <w:shd w:val="clear" w:color="auto" w:fill="FFFFFF"/>
        <w:spacing w:before="120" w:after="120" w:line="20" w:lineRule="atLeast"/>
        <w:ind w:firstLine="720"/>
        <w:jc w:val="both"/>
        <w:rPr>
          <w:sz w:val="28"/>
          <w:szCs w:val="28"/>
        </w:rPr>
      </w:pPr>
      <w:r w:rsidRPr="0035046E">
        <w:rPr>
          <w:sz w:val="28"/>
          <w:szCs w:val="28"/>
          <w:bdr w:val="none" w:sz="0" w:space="0" w:color="auto" w:frame="1"/>
        </w:rPr>
        <w:t xml:space="preserve">Thực hiện </w:t>
      </w:r>
      <w:r w:rsidR="006A4287">
        <w:rPr>
          <w:sz w:val="28"/>
          <w:szCs w:val="28"/>
          <w:bdr w:val="none" w:sz="0" w:space="0" w:color="auto" w:frame="1"/>
        </w:rPr>
        <w:t xml:space="preserve">Kế </w:t>
      </w:r>
      <w:r w:rsidR="00D95179">
        <w:rPr>
          <w:sz w:val="28"/>
          <w:szCs w:val="28"/>
          <w:bdr w:val="none" w:sz="0" w:space="0" w:color="auto" w:frame="1"/>
        </w:rPr>
        <w:t xml:space="preserve">hoạch số 37-KH/BCĐH, ngày 20/01/2022 về hoạt động của Ban Chỉ đạo thực hiện QCDC cơ sở huyện năm 2022 và Kế hoạch số 309-KH/HNDT, ngày 25/5/2022 của Hội Nông dân tỉnh về triển khai thực hiện quy chế dân chủ ở cơ sở năm 2022; </w:t>
      </w:r>
      <w:r w:rsidRPr="0035046E">
        <w:rPr>
          <w:sz w:val="28"/>
          <w:szCs w:val="28"/>
          <w:bdr w:val="none" w:sz="0" w:space="0" w:color="auto" w:frame="1"/>
          <w:lang w:val="vi-VN"/>
        </w:rPr>
        <w:t>Ban Thường vụ </w:t>
      </w:r>
      <w:r w:rsidRPr="0035046E">
        <w:rPr>
          <w:sz w:val="28"/>
          <w:szCs w:val="28"/>
          <w:bdr w:val="none" w:sz="0" w:space="0" w:color="auto" w:frame="1"/>
        </w:rPr>
        <w:t>Hội Nông dân huyện xây dựng</w:t>
      </w:r>
      <w:r w:rsidRPr="0035046E">
        <w:rPr>
          <w:sz w:val="28"/>
          <w:szCs w:val="28"/>
          <w:bdr w:val="none" w:sz="0" w:space="0" w:color="auto" w:frame="1"/>
          <w:lang w:val="vi-VN"/>
        </w:rPr>
        <w:t xml:space="preserve"> kế hoạch </w:t>
      </w:r>
      <w:r w:rsidR="00D95179">
        <w:rPr>
          <w:sz w:val="28"/>
          <w:szCs w:val="28"/>
          <w:bdr w:val="none" w:sz="0" w:space="0" w:color="auto" w:frame="1"/>
        </w:rPr>
        <w:t>triển khai thực hiện quy chế dân chủ ở cơ sở trong hệ thống tổ chức Hội năm 2022</w:t>
      </w:r>
      <w:r w:rsidRPr="0035046E">
        <w:rPr>
          <w:bCs/>
          <w:sz w:val="28"/>
          <w:szCs w:val="28"/>
          <w:bdr w:val="none" w:sz="0" w:space="0" w:color="auto" w:frame="1"/>
        </w:rPr>
        <w:t xml:space="preserve">, </w:t>
      </w:r>
      <w:r w:rsidR="00275B19">
        <w:rPr>
          <w:bCs/>
          <w:sz w:val="28"/>
          <w:szCs w:val="28"/>
          <w:bdr w:val="none" w:sz="0" w:space="0" w:color="auto" w:frame="1"/>
        </w:rPr>
        <w:t xml:space="preserve">cụ thể </w:t>
      </w:r>
      <w:r w:rsidRPr="0035046E">
        <w:rPr>
          <w:sz w:val="28"/>
          <w:szCs w:val="28"/>
          <w:bdr w:val="none" w:sz="0" w:space="0" w:color="auto" w:frame="1"/>
          <w:lang w:val="vi-VN"/>
        </w:rPr>
        <w:t>như sau:</w:t>
      </w:r>
    </w:p>
    <w:p w:rsidR="008A2386" w:rsidRDefault="0035046E" w:rsidP="00AD32AC">
      <w:pPr>
        <w:shd w:val="clear" w:color="auto" w:fill="FFFFFF"/>
        <w:spacing w:before="120" w:after="120" w:line="20" w:lineRule="atLeast"/>
        <w:ind w:firstLine="720"/>
        <w:jc w:val="both"/>
        <w:rPr>
          <w:b/>
          <w:bCs/>
          <w:sz w:val="28"/>
          <w:szCs w:val="28"/>
          <w:bdr w:val="none" w:sz="0" w:space="0" w:color="auto" w:frame="1"/>
        </w:rPr>
      </w:pPr>
      <w:r w:rsidRPr="000A0687">
        <w:rPr>
          <w:b/>
          <w:bCs/>
          <w:sz w:val="28"/>
          <w:szCs w:val="28"/>
          <w:bdr w:val="none" w:sz="0" w:space="0" w:color="auto" w:frame="1"/>
        </w:rPr>
        <w:t>I. </w:t>
      </w:r>
      <w:r w:rsidRPr="000A0687">
        <w:rPr>
          <w:b/>
          <w:bCs/>
          <w:sz w:val="28"/>
          <w:szCs w:val="28"/>
          <w:bdr w:val="none" w:sz="0" w:space="0" w:color="auto" w:frame="1"/>
          <w:lang w:val="vi-VN"/>
        </w:rPr>
        <w:t>MỤC ĐÍCH, YÊU C</w:t>
      </w:r>
      <w:r w:rsidR="008A2386">
        <w:rPr>
          <w:b/>
          <w:bCs/>
          <w:sz w:val="28"/>
          <w:szCs w:val="28"/>
          <w:bdr w:val="none" w:sz="0" w:space="0" w:color="auto" w:frame="1"/>
        </w:rPr>
        <w:t>ẦU</w:t>
      </w:r>
    </w:p>
    <w:p w:rsidR="00C96E68" w:rsidRDefault="00C96E68" w:rsidP="00AD32AC">
      <w:pPr>
        <w:shd w:val="clear" w:color="auto" w:fill="FFFFFF"/>
        <w:spacing w:before="120" w:after="120" w:line="20" w:lineRule="atLeast"/>
        <w:ind w:firstLine="720"/>
        <w:jc w:val="both"/>
        <w:rPr>
          <w:sz w:val="28"/>
          <w:szCs w:val="28"/>
        </w:rPr>
      </w:pPr>
      <w:r>
        <w:rPr>
          <w:sz w:val="28"/>
          <w:szCs w:val="28"/>
        </w:rPr>
        <w:t>1. Nhằm tiếp tục đẩy mạnh và tiếp tục phát huy kết quả đã đạt được trong việc xây dựng và thực hiện Quy chế dân chủ ở cơ sở trên địa bàn huyện; đảm bảo dân chủ trên các lĩnh vực đời sống xã hội, góp phần vào sự phát triển kinh tế-xã hội, đảm bảo quốc phòng, an ninh của địa phương.</w:t>
      </w:r>
    </w:p>
    <w:p w:rsidR="00C96E68" w:rsidRDefault="00C96E68" w:rsidP="00AD32AC">
      <w:pPr>
        <w:shd w:val="clear" w:color="auto" w:fill="FFFFFF"/>
        <w:spacing w:before="120" w:after="120" w:line="20" w:lineRule="atLeast"/>
        <w:ind w:firstLine="720"/>
        <w:jc w:val="both"/>
        <w:rPr>
          <w:sz w:val="28"/>
          <w:szCs w:val="28"/>
        </w:rPr>
      </w:pPr>
      <w:r>
        <w:rPr>
          <w:sz w:val="28"/>
          <w:szCs w:val="28"/>
        </w:rPr>
        <w:t>2. Mở rộng và phát huy quyền làm chủ của cán bộ, công chức, người lao động, hội viên, nông dân và các tầng lớp nhân dân, nhất là dân chủ trực tiếp trong thực hiện các nhiệm vụ chính trị của Hội; đảm bảo thực hiện tốt cơ chế “</w:t>
      </w:r>
      <w:r w:rsidR="00AD32AC" w:rsidRPr="00AD32AC">
        <w:rPr>
          <w:i/>
          <w:sz w:val="28"/>
          <w:szCs w:val="28"/>
        </w:rPr>
        <w:t>Đảng lãnh đạo, Nhà nước quản lý, Nhân dân làm chủ</w:t>
      </w:r>
      <w:r>
        <w:rPr>
          <w:sz w:val="28"/>
          <w:szCs w:val="28"/>
        </w:rPr>
        <w:t>”</w:t>
      </w:r>
      <w:r w:rsidR="00AD32AC">
        <w:rPr>
          <w:sz w:val="28"/>
          <w:szCs w:val="28"/>
        </w:rPr>
        <w:t xml:space="preserve"> và phương châm “</w:t>
      </w:r>
      <w:r w:rsidR="00AD32AC" w:rsidRPr="00AD32AC">
        <w:rPr>
          <w:i/>
          <w:sz w:val="28"/>
          <w:szCs w:val="28"/>
        </w:rPr>
        <w:t>dân biết, dân bàn, dân làm, dân kiểm tra, dân giám sát, dân thụ hưởng</w:t>
      </w:r>
      <w:r w:rsidR="00AD32AC">
        <w:rPr>
          <w:sz w:val="28"/>
          <w:szCs w:val="28"/>
        </w:rPr>
        <w:t>”.</w:t>
      </w:r>
    </w:p>
    <w:p w:rsidR="00AD32AC" w:rsidRDefault="00AD32AC" w:rsidP="00AD32AC">
      <w:pPr>
        <w:shd w:val="clear" w:color="auto" w:fill="FFFFFF"/>
        <w:spacing w:before="120" w:after="120" w:line="20" w:lineRule="atLeast"/>
        <w:ind w:firstLine="720"/>
        <w:jc w:val="both"/>
        <w:rPr>
          <w:sz w:val="28"/>
          <w:szCs w:val="28"/>
        </w:rPr>
      </w:pPr>
      <w:r>
        <w:rPr>
          <w:sz w:val="28"/>
          <w:szCs w:val="28"/>
        </w:rPr>
        <w:t>3. Việc xây dựng và triển khai thực hiện Quy chế dân chủ ở cơ sở phải đảm bảo thiết thực, hiệu quả, tránh hình thức; phải gắn với thực hiện nhiệm vụ chính trị và trách nhiệm của người đứng đầu cơ quan, đơn vị.</w:t>
      </w:r>
    </w:p>
    <w:p w:rsidR="00AD32AC" w:rsidRDefault="00AD32AC" w:rsidP="00AD32AC">
      <w:pPr>
        <w:shd w:val="clear" w:color="auto" w:fill="FFFFFF"/>
        <w:spacing w:before="120" w:after="120" w:line="20" w:lineRule="atLeast"/>
        <w:ind w:firstLine="720"/>
        <w:jc w:val="both"/>
        <w:rPr>
          <w:sz w:val="28"/>
          <w:szCs w:val="28"/>
        </w:rPr>
      </w:pPr>
      <w:r>
        <w:rPr>
          <w:sz w:val="28"/>
          <w:szCs w:val="28"/>
        </w:rPr>
        <w:t>4. Quy chế dân chủ cơ sở phải được thực hiện thường xuyên, liên tục thành nề nếp, phát huy sức mạnh của tập thể; đảm bảo thiết thực, hiệu quả.</w:t>
      </w:r>
    </w:p>
    <w:p w:rsidR="0035046E" w:rsidRDefault="0035046E" w:rsidP="00AD32AC">
      <w:pPr>
        <w:shd w:val="clear" w:color="auto" w:fill="FFFFFF"/>
        <w:spacing w:before="120" w:after="120" w:line="20" w:lineRule="atLeast"/>
        <w:ind w:firstLine="720"/>
        <w:jc w:val="both"/>
        <w:rPr>
          <w:b/>
          <w:bCs/>
          <w:sz w:val="28"/>
          <w:szCs w:val="28"/>
          <w:bdr w:val="none" w:sz="0" w:space="0" w:color="auto" w:frame="1"/>
        </w:rPr>
      </w:pPr>
      <w:r w:rsidRPr="000A0687">
        <w:rPr>
          <w:b/>
          <w:bCs/>
          <w:sz w:val="28"/>
          <w:szCs w:val="28"/>
          <w:bdr w:val="none" w:sz="0" w:space="0" w:color="auto" w:frame="1"/>
        </w:rPr>
        <w:t>II. </w:t>
      </w:r>
      <w:r w:rsidR="00AD32AC">
        <w:rPr>
          <w:b/>
          <w:bCs/>
          <w:sz w:val="28"/>
          <w:szCs w:val="28"/>
          <w:bdr w:val="none" w:sz="0" w:space="0" w:color="auto" w:frame="1"/>
          <w:lang w:val="vi-VN"/>
        </w:rPr>
        <w:t>N</w:t>
      </w:r>
      <w:r w:rsidR="00AD32AC">
        <w:rPr>
          <w:b/>
          <w:bCs/>
          <w:sz w:val="28"/>
          <w:szCs w:val="28"/>
          <w:bdr w:val="none" w:sz="0" w:space="0" w:color="auto" w:frame="1"/>
        </w:rPr>
        <w:t>HIỆM VỤ TRỌNG TÂM</w:t>
      </w:r>
    </w:p>
    <w:p w:rsidR="00AD32AC" w:rsidRDefault="00AD32AC"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1. Các cấp Hội tổ chức quán triệt nâng cao nhận thức, trách nhiệm của cấp ủy đảng, cán bộ, đảng viên, nhất là người đứng đầu về thực hiện quy chế dân chủ ở cơ sở, gắn với triển khai thực hiện Nghị quyết Đại hội đại biểu toàn quốc lần thứ XIII của Đảng, Nghị quyết Đại hội Đảng bộ tỉnh lần thứ XVII và Nghị quyết Đại hội Đảng bộ huyện lần thứ IX về phát huy quyền làm chủ của Nhân dân; Chỉ thị số 30-CT/TW</w:t>
      </w:r>
      <w:r w:rsidR="00FA6A18">
        <w:rPr>
          <w:bCs/>
          <w:sz w:val="28"/>
          <w:szCs w:val="28"/>
          <w:bdr w:val="none" w:sz="0" w:space="0" w:color="auto" w:frame="1"/>
        </w:rPr>
        <w:t xml:space="preserve"> ngày 18/02/1998 của Bộ Chính trị khóa VIII về “</w:t>
      </w:r>
      <w:r w:rsidR="00FA6A18" w:rsidRPr="00F95821">
        <w:rPr>
          <w:bCs/>
          <w:i/>
          <w:sz w:val="28"/>
          <w:szCs w:val="28"/>
          <w:bdr w:val="none" w:sz="0" w:space="0" w:color="auto" w:frame="1"/>
        </w:rPr>
        <w:t>Xây dựng và thực hiện quy chế dân chủ ở cơ sở</w:t>
      </w:r>
      <w:r w:rsidR="00FA6A18">
        <w:rPr>
          <w:bCs/>
          <w:sz w:val="28"/>
          <w:szCs w:val="28"/>
          <w:bdr w:val="none" w:sz="0" w:space="0" w:color="auto" w:frame="1"/>
        </w:rPr>
        <w:t>”; Kết luận số 120-KL/TW, ngày 07/01/2016 của Bộ Chính trị khóa XI “</w:t>
      </w:r>
      <w:r w:rsidR="00FA6A18" w:rsidRPr="00F95821">
        <w:rPr>
          <w:bCs/>
          <w:i/>
          <w:sz w:val="28"/>
          <w:szCs w:val="28"/>
          <w:bdr w:val="none" w:sz="0" w:space="0" w:color="auto" w:frame="1"/>
        </w:rPr>
        <w:t xml:space="preserve">Về tiếp tục đẩy mạnh, nâng cao chất lượng, hiệu quả việc xây dựng và thực hiện quy </w:t>
      </w:r>
      <w:r w:rsidR="00FA6A18" w:rsidRPr="00F95821">
        <w:rPr>
          <w:bCs/>
          <w:i/>
          <w:sz w:val="28"/>
          <w:szCs w:val="28"/>
          <w:bdr w:val="none" w:sz="0" w:space="0" w:color="auto" w:frame="1"/>
        </w:rPr>
        <w:lastRenderedPageBreak/>
        <w:t>chế dân chủ ở cơ sở</w:t>
      </w:r>
      <w:r w:rsidR="00FA6A18">
        <w:rPr>
          <w:bCs/>
          <w:sz w:val="28"/>
          <w:szCs w:val="28"/>
          <w:bdr w:val="none" w:sz="0" w:space="0" w:color="auto" w:frame="1"/>
        </w:rPr>
        <w:t>” và các văn bản về công tác xây dựng, chỉnh đốn Đảng và hệ thống chính trị, phòng chống tham nhũng, tiêu cực, nêu gương của cán bộ, đảng viên.</w:t>
      </w:r>
    </w:p>
    <w:p w:rsidR="00F95821" w:rsidRDefault="00F95821"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2. </w:t>
      </w:r>
      <w:r w:rsidR="00DB4947">
        <w:rPr>
          <w:bCs/>
          <w:sz w:val="28"/>
          <w:szCs w:val="28"/>
          <w:bdr w:val="none" w:sz="0" w:space="0" w:color="auto" w:frame="1"/>
        </w:rPr>
        <w:t>Tiếp tục cụ thể hóa thực hiện dân chủ theo tinh thần Cương lĩnh xây dựng đất nước trong thời kỳ quá độ lên Chủ nghĩa xã hội (</w:t>
      </w:r>
      <w:r w:rsidR="00DB4947" w:rsidRPr="00D43055">
        <w:rPr>
          <w:bCs/>
          <w:i/>
          <w:sz w:val="28"/>
          <w:szCs w:val="28"/>
          <w:bdr w:val="none" w:sz="0" w:space="0" w:color="auto" w:frame="1"/>
        </w:rPr>
        <w:t>bổ sung, phát triển năm 2011</w:t>
      </w:r>
      <w:r w:rsidR="00DB4947">
        <w:rPr>
          <w:bCs/>
          <w:sz w:val="28"/>
          <w:szCs w:val="28"/>
          <w:bdr w:val="none" w:sz="0" w:space="0" w:color="auto" w:frame="1"/>
        </w:rPr>
        <w:t>) và Hiến pháp năm 2013, bảo đảm tất cả quyền lực Nhà nước thuộc về Nhân dân. Nâng cao chất lượng việc quán triệt, thực hiện các văn bản quy phạm pháp luật về thực hiện quy chế dân chủ ở cơ sở, trọng tâm là Pháp lệnh số 34/2007/PL-UBTVQH11, ngày 20/4/2007 về thực hiện dân chủ ở xã, phường, thị trấn; Nghị định số 04/2015/NĐ-CP, ngày 09/01/2015</w:t>
      </w:r>
      <w:r w:rsidR="00504C78">
        <w:rPr>
          <w:bCs/>
          <w:sz w:val="28"/>
          <w:szCs w:val="28"/>
          <w:bdr w:val="none" w:sz="0" w:space="0" w:color="auto" w:frame="1"/>
        </w:rPr>
        <w:t xml:space="preserve"> của Chính phủ về việc thực hiện dân chủ trong hoạt động của các cơ quan hành chính Nhà nước và đơn vị sự nghiệp công lập; nội dung về thực hiện quy chế dân chủ ở cơ sở tại nơi làm việc trong Nghị định số 145/2020/NĐ-CP</w:t>
      </w:r>
      <w:r w:rsidR="00D43055">
        <w:rPr>
          <w:bCs/>
          <w:sz w:val="28"/>
          <w:szCs w:val="28"/>
          <w:bdr w:val="none" w:sz="0" w:space="0" w:color="auto" w:frame="1"/>
        </w:rPr>
        <w:t>, ngày 14/12/2022 của Chính phủ quy định chi tiết và hướng dẫn thi hành một số điều của Bộ Luật lao động và các văn bản pháp luật có liên quan đến quyền làm chủ của nhân dân (</w:t>
      </w:r>
      <w:r w:rsidR="00D43055" w:rsidRPr="00D43055">
        <w:rPr>
          <w:bCs/>
          <w:i/>
          <w:sz w:val="28"/>
          <w:szCs w:val="28"/>
          <w:bdr w:val="none" w:sz="0" w:space="0" w:color="auto" w:frame="1"/>
        </w:rPr>
        <w:t>Luật Tiếp cận thông tin, Luật Tiếp công dân, Luật Khiếu nại, Luật Tố cáo…</w:t>
      </w:r>
      <w:r w:rsidR="00D43055">
        <w:rPr>
          <w:bCs/>
          <w:sz w:val="28"/>
          <w:szCs w:val="28"/>
          <w:bdr w:val="none" w:sz="0" w:space="0" w:color="auto" w:frame="1"/>
        </w:rPr>
        <w:t>).</w:t>
      </w:r>
    </w:p>
    <w:p w:rsidR="00F92A74" w:rsidRDefault="00F92A74"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3. Tiếp tục phát huy dân chủ trong Đảng, mở rộng dân chủ trên các lĩnh vực đời sống xã hội; phát huy vai trò, trách nhiệm nêu gương của người đứng đầu, cán bộ lãnh đạo, quản lý, đảng viên trong thực hành dân chủ, học tập và làm theo tư tưởng, đạo đức, phong cách Hồ Chí Minh.</w:t>
      </w:r>
      <w:r w:rsidR="006001B7">
        <w:rPr>
          <w:bCs/>
          <w:sz w:val="28"/>
          <w:szCs w:val="28"/>
          <w:bdr w:val="none" w:sz="0" w:space="0" w:color="auto" w:frame="1"/>
        </w:rPr>
        <w:t xml:space="preserve"> Nghiêm gtucs thực hiện các quy định của Đảng, Nhà nước về tiếp công dân; tăng cường hoạt động tiếp xúc, đối thoại, hòa giải ở cơ sở và giải quyết kịp thời những phản ánh, kiến nghị hợp pháp, chính đáng của hội viên, nông dân và các tầng lớp Nhân dân; giải quyết dứt điểm, kịp thời, đúng quy định pháp luật với các đơn thư khiếu nại, tố cáo trong cán bộ, hội viên, nông dâ</w:t>
      </w:r>
      <w:r w:rsidR="00F93161">
        <w:rPr>
          <w:bCs/>
          <w:sz w:val="28"/>
          <w:szCs w:val="28"/>
          <w:bdr w:val="none" w:sz="0" w:space="0" w:color="auto" w:frame="1"/>
        </w:rPr>
        <w:t>n theo t</w:t>
      </w:r>
      <w:r w:rsidR="00450C64">
        <w:rPr>
          <w:bCs/>
          <w:sz w:val="28"/>
          <w:szCs w:val="28"/>
          <w:bdr w:val="none" w:sz="0" w:space="0" w:color="auto" w:frame="1"/>
        </w:rPr>
        <w:t>h</w:t>
      </w:r>
      <w:r w:rsidR="00F93161">
        <w:rPr>
          <w:bCs/>
          <w:sz w:val="28"/>
          <w:szCs w:val="28"/>
          <w:bdr w:val="none" w:sz="0" w:space="0" w:color="auto" w:frame="1"/>
        </w:rPr>
        <w:t>ẩm quyền được giao.</w:t>
      </w:r>
      <w:r w:rsidR="00450C64">
        <w:rPr>
          <w:bCs/>
          <w:sz w:val="28"/>
          <w:szCs w:val="28"/>
          <w:bdr w:val="none" w:sz="0" w:space="0" w:color="auto" w:frame="1"/>
        </w:rPr>
        <w:t xml:space="preserve"> Kiên quyết phê phán, đấu tranh những biểu hiện quan lieu, nhũng nhiễu, cửa quyền, dân chủ hình thức, tách rời dân chủ với kỷ cương, pháp luật; kịp thời xử lý nghiêm những hành vi lợi dụng dân chủ hoặc vi phạm quyền làm chủ với nhân dân.</w:t>
      </w:r>
    </w:p>
    <w:p w:rsidR="00D31E32" w:rsidRDefault="00D31E32"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4. Thực hiện hiệu quả hoạt động tiếp xúc cử tri, tổng hợp, phản ánh tâm tư, nguyện vọng, kiến nghị của cử tri gửi tới kỳ họp HĐND các cấp và tăng cường giám sát</w:t>
      </w:r>
      <w:r w:rsidR="00F92A74">
        <w:rPr>
          <w:bCs/>
          <w:sz w:val="28"/>
          <w:szCs w:val="28"/>
          <w:bdr w:val="none" w:sz="0" w:space="0" w:color="auto" w:frame="1"/>
        </w:rPr>
        <w:t xml:space="preserve"> việc giải quyết các kiến nghị của cử tri.</w:t>
      </w:r>
    </w:p>
    <w:p w:rsidR="00B23883" w:rsidRDefault="00B23883"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5. </w:t>
      </w:r>
      <w:r w:rsidR="00B52DA4">
        <w:rPr>
          <w:bCs/>
          <w:sz w:val="28"/>
          <w:szCs w:val="28"/>
          <w:bdr w:val="none" w:sz="0" w:space="0" w:color="auto" w:frame="1"/>
        </w:rPr>
        <w:t>Đổi mới, nâng cao hiệu lực, hiệu quả quản lý của các tổ chức Hội các cấp; đẩy mạnh thực hiện Chương trình tổng thể cải cách hành chính nhà nước, giai đoạn 2021-2030; trọng tâm là cải cách thủ tục hành chính và nâng cao hiệu lực, hiệu quả tổ chức thực thi chính sách, pháp luật; xây dựng đội ngũ cán bộ, công chức chuyên nghiệp, có năng lực, phẩm chất, đáp ứng yêu cầu, nhiệm vụ.</w:t>
      </w:r>
      <w:r w:rsidR="008F26D1">
        <w:rPr>
          <w:bCs/>
          <w:sz w:val="28"/>
          <w:szCs w:val="28"/>
          <w:bdr w:val="none" w:sz="0" w:space="0" w:color="auto" w:frame="1"/>
        </w:rPr>
        <w:t xml:space="preserve"> Gắn việc thực hiện quy chế dân chủ ở cơ sở với nhiệm vụ phát triển kinh tế-xã hội, bảo đảm quốc phòng, an ninh, an sinh xã hội, nâng cao đời sống vật chất, tinh thần cho hội viên, nông dân và các tầng lớp Nhân dân.</w:t>
      </w:r>
    </w:p>
    <w:p w:rsidR="00635868" w:rsidRDefault="00635868"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6. Phát huy vai trò nồng cốt của tổ chức Hội trong thực hiện quyền làm chủ của Nhân dân; nâng cao chất lượng hoạt động giám sát, phản biện xã hội, nhất là những vấn đề liên quan trực tiếp đến quyền, lợi ích hợp pháp, chính đáng của hội viên, nông dân và người dân; tập trung giám sát đối với việc </w:t>
      </w:r>
      <w:r>
        <w:rPr>
          <w:bCs/>
          <w:sz w:val="28"/>
          <w:szCs w:val="28"/>
          <w:bdr w:val="none" w:sz="0" w:space="0" w:color="auto" w:frame="1"/>
        </w:rPr>
        <w:t>tu dưỡng</w:t>
      </w:r>
      <w:r>
        <w:rPr>
          <w:bCs/>
          <w:sz w:val="28"/>
          <w:szCs w:val="28"/>
          <w:bdr w:val="none" w:sz="0" w:space="0" w:color="auto" w:frame="1"/>
        </w:rPr>
        <w:t xml:space="preserve">, rèn luyện đạo đức, lối </w:t>
      </w:r>
      <w:r>
        <w:rPr>
          <w:bCs/>
          <w:sz w:val="28"/>
          <w:szCs w:val="28"/>
          <w:bdr w:val="none" w:sz="0" w:space="0" w:color="auto" w:frame="1"/>
        </w:rPr>
        <w:lastRenderedPageBreak/>
        <w:t>sống của người đứng đầu, cán bộ chủ chốt và cán bộ, đảng viên; tạo điều kiện để hội viên, nông dân và Nhân dân phát huy quyền làm chủ, nâng cao năng lực làm chủ</w:t>
      </w:r>
      <w:r w:rsidR="00B67AA1">
        <w:rPr>
          <w:bCs/>
          <w:sz w:val="28"/>
          <w:szCs w:val="28"/>
          <w:bdr w:val="none" w:sz="0" w:space="0" w:color="auto" w:frame="1"/>
        </w:rPr>
        <w:t>, tham gia xây dựng Đảng, chính quyền, hệ thống chính trị trong sạch, vững mạnh;</w:t>
      </w:r>
      <w:r w:rsidR="00B0432F">
        <w:rPr>
          <w:bCs/>
          <w:sz w:val="28"/>
          <w:szCs w:val="28"/>
          <w:bdr w:val="none" w:sz="0" w:space="0" w:color="auto" w:frame="1"/>
        </w:rPr>
        <w:t xml:space="preserve"> tăng cường sự tham gia của hội viên, nông dân trong các hoạt động tự quản cộng đồng. Tiếp tục đẩy mạnh công tác tuyên truyền, vận động hội viên, nông dân và Nhân dân thực hiện các chủ trương, đường lối của Đảng, chính sách, pháp luật của Nhà nước, đặc biệt là vận động hội viên, nông dân và Nhân dân phát huy vai trò chủ thể trong tham gia thực hiện các chủ trương của Đảng, chính sách, pháp luật của Nhà nước về thích ứng an toàn, linh hoạt, kiểm soát hiệu quả dịch bệnh COVID-19 và phục hồi, phát triển kinh tế-xã hội; thực hiện các nhiệm vụ chính trị địa phương.</w:t>
      </w:r>
    </w:p>
    <w:p w:rsidR="00F903E9" w:rsidRPr="00AD32AC" w:rsidRDefault="00F903E9" w:rsidP="00AD32AC">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7. Tăng cường công tác phối hợp với các ban ngành, đoàn thể</w:t>
      </w:r>
      <w:r w:rsidR="00A34229">
        <w:rPr>
          <w:bCs/>
          <w:sz w:val="28"/>
          <w:szCs w:val="28"/>
          <w:bdr w:val="none" w:sz="0" w:space="0" w:color="auto" w:frame="1"/>
        </w:rPr>
        <w:t xml:space="preserve"> và chính quyền địa phương trong thực hiện quy chế dân chủ ở cơ sở. Thường xuyên kiểm tra, giám sát việc triển khai thực hiện quy chế dân chủ ở cơ sở ở các loại hình.</w:t>
      </w:r>
    </w:p>
    <w:p w:rsidR="0035046E" w:rsidRDefault="00704898" w:rsidP="00AD32AC">
      <w:pPr>
        <w:shd w:val="clear" w:color="auto" w:fill="FFFFFF"/>
        <w:spacing w:before="120" w:after="120" w:line="20" w:lineRule="atLeast"/>
        <w:ind w:firstLine="720"/>
        <w:jc w:val="both"/>
        <w:rPr>
          <w:b/>
          <w:sz w:val="28"/>
          <w:szCs w:val="28"/>
        </w:rPr>
      </w:pPr>
      <w:r>
        <w:rPr>
          <w:b/>
          <w:sz w:val="28"/>
          <w:szCs w:val="28"/>
        </w:rPr>
        <w:t>I</w:t>
      </w:r>
      <w:r w:rsidR="00A34229">
        <w:rPr>
          <w:b/>
          <w:sz w:val="28"/>
          <w:szCs w:val="28"/>
        </w:rPr>
        <w:t>II</w:t>
      </w:r>
      <w:r>
        <w:rPr>
          <w:b/>
          <w:sz w:val="28"/>
          <w:szCs w:val="28"/>
        </w:rPr>
        <w:t>. TỔ CHỨC THỰC HIỆN</w:t>
      </w:r>
    </w:p>
    <w:p w:rsidR="00636A51" w:rsidRDefault="00636A51" w:rsidP="00AD32AC">
      <w:pPr>
        <w:shd w:val="clear" w:color="auto" w:fill="FFFFFF"/>
        <w:spacing w:before="120" w:after="120" w:line="20" w:lineRule="atLeast"/>
        <w:ind w:firstLine="720"/>
        <w:jc w:val="both"/>
        <w:rPr>
          <w:b/>
          <w:sz w:val="28"/>
          <w:szCs w:val="28"/>
        </w:rPr>
      </w:pPr>
      <w:r>
        <w:rPr>
          <w:b/>
          <w:sz w:val="28"/>
          <w:szCs w:val="28"/>
        </w:rPr>
        <w:t>1. Hội Nông dân huyện:</w:t>
      </w:r>
    </w:p>
    <w:p w:rsidR="00334A42" w:rsidRDefault="00334A42" w:rsidP="00A34229">
      <w:pPr>
        <w:shd w:val="clear" w:color="auto" w:fill="FFFFFF"/>
        <w:spacing w:before="120" w:after="120" w:line="20" w:lineRule="atLeast"/>
        <w:ind w:firstLine="720"/>
        <w:jc w:val="both"/>
        <w:rPr>
          <w:sz w:val="28"/>
          <w:szCs w:val="28"/>
        </w:rPr>
      </w:pPr>
      <w:r w:rsidRPr="00334A42">
        <w:rPr>
          <w:sz w:val="28"/>
          <w:szCs w:val="28"/>
        </w:rPr>
        <w:t xml:space="preserve">- </w:t>
      </w:r>
      <w:r w:rsidR="00A34229">
        <w:rPr>
          <w:sz w:val="28"/>
          <w:szCs w:val="28"/>
        </w:rPr>
        <w:t>Phối hợp cùng chi bộ cơ quan tổ chức quán triệt, triển khai kế hoạch tới cán bộ, công chức, đảng viên, người lao động trong cơ quan và kiểm tra, giám sát việc thực hiện Kế hoạch này.</w:t>
      </w:r>
    </w:p>
    <w:p w:rsidR="00E64073" w:rsidRDefault="00A34229" w:rsidP="00E64073">
      <w:pPr>
        <w:shd w:val="clear" w:color="auto" w:fill="FFFFFF"/>
        <w:spacing w:before="120" w:after="120" w:line="20" w:lineRule="atLeast"/>
        <w:ind w:firstLine="720"/>
        <w:jc w:val="both"/>
        <w:rPr>
          <w:sz w:val="28"/>
          <w:szCs w:val="28"/>
        </w:rPr>
      </w:pPr>
      <w:r>
        <w:rPr>
          <w:sz w:val="28"/>
          <w:szCs w:val="28"/>
        </w:rPr>
        <w:t xml:space="preserve">- </w:t>
      </w:r>
      <w:r w:rsidR="00E64073">
        <w:rPr>
          <w:sz w:val="28"/>
          <w:szCs w:val="28"/>
        </w:rPr>
        <w:t>Giao Văn phòng Hội Nông dân huyện là bộ phận thường trực tham mưu Ban Thường vụ Hội Nông dân huyện xây dựng kế hoạch; hướng dẫn, đôn đốc Hội Nông dân các xã, thị trấn triển khai thực hiện; định kỳ tổng hợp, báo cáo kết quả thực hiện.</w:t>
      </w:r>
    </w:p>
    <w:p w:rsidR="00EA0DFE" w:rsidRDefault="00EA0DFE" w:rsidP="00AD32AC">
      <w:pPr>
        <w:shd w:val="clear" w:color="auto" w:fill="FFFFFF"/>
        <w:spacing w:before="120" w:after="120" w:line="20" w:lineRule="atLeast"/>
        <w:ind w:firstLine="720"/>
        <w:jc w:val="both"/>
        <w:rPr>
          <w:b/>
          <w:sz w:val="28"/>
          <w:szCs w:val="28"/>
        </w:rPr>
      </w:pPr>
      <w:r w:rsidRPr="00EA0DFE">
        <w:rPr>
          <w:b/>
          <w:sz w:val="28"/>
          <w:szCs w:val="28"/>
        </w:rPr>
        <w:t>2. Hội Nông dân các xã, thị trấn:</w:t>
      </w:r>
    </w:p>
    <w:p w:rsidR="00E64073" w:rsidRDefault="00E64073" w:rsidP="00E64073">
      <w:pPr>
        <w:shd w:val="clear" w:color="auto" w:fill="FFFFFF"/>
        <w:spacing w:before="120" w:after="120" w:line="20" w:lineRule="atLeast"/>
        <w:ind w:firstLine="720"/>
        <w:jc w:val="both"/>
        <w:rPr>
          <w:sz w:val="28"/>
          <w:szCs w:val="28"/>
        </w:rPr>
      </w:pPr>
      <w:r>
        <w:rPr>
          <w:sz w:val="28"/>
          <w:szCs w:val="28"/>
        </w:rPr>
        <w:t>Ban Thường vụ Hội Nông dân các xã, thị trấn căn cứ nội dung kế hoạch này và tình hình thực tế của địa phương xây dựng kế hoạch triển khai thực hiện. Đình kỳ hàng quý, 6 tháng, năm báo cáo kết quả triển khai thực hiện của đơn vị mình gửi về Hội Nông dân huyện (</w:t>
      </w:r>
      <w:r w:rsidRPr="00E64073">
        <w:rPr>
          <w:i/>
          <w:sz w:val="28"/>
          <w:szCs w:val="28"/>
        </w:rPr>
        <w:t>qua Văn phòng Hội Nông dân huyện</w:t>
      </w:r>
      <w:r>
        <w:rPr>
          <w:sz w:val="28"/>
          <w:szCs w:val="28"/>
        </w:rPr>
        <w:t>), để tổng hợp báo cáo cho Ban Chỉ đạo thực hiện Quy chế dân chủ ở cơ sở huyện.</w:t>
      </w:r>
    </w:p>
    <w:p w:rsidR="00275B19" w:rsidRPr="00322AA8" w:rsidRDefault="00275B19" w:rsidP="00AD32AC">
      <w:pPr>
        <w:shd w:val="clear" w:color="auto" w:fill="FFFFFF"/>
        <w:spacing w:before="120" w:after="120" w:line="20" w:lineRule="atLeast"/>
        <w:ind w:firstLine="720"/>
        <w:jc w:val="both"/>
        <w:rPr>
          <w:bCs/>
          <w:sz w:val="28"/>
          <w:szCs w:val="28"/>
          <w:bdr w:val="none" w:sz="0" w:space="0" w:color="auto" w:frame="1"/>
        </w:rPr>
      </w:pPr>
      <w:r>
        <w:rPr>
          <w:sz w:val="28"/>
          <w:szCs w:val="28"/>
        </w:rPr>
        <w:t xml:space="preserve">Trên đây là </w:t>
      </w:r>
      <w:r w:rsidRPr="0035046E">
        <w:rPr>
          <w:sz w:val="28"/>
          <w:szCs w:val="28"/>
          <w:bdr w:val="none" w:sz="0" w:space="0" w:color="auto" w:frame="1"/>
          <w:lang w:val="vi-VN"/>
        </w:rPr>
        <w:t xml:space="preserve">Kế hoạch </w:t>
      </w:r>
      <w:r w:rsidR="00E64073">
        <w:rPr>
          <w:sz w:val="28"/>
          <w:szCs w:val="28"/>
          <w:bdr w:val="none" w:sz="0" w:space="0" w:color="auto" w:frame="1"/>
        </w:rPr>
        <w:t xml:space="preserve">triển khai thực hiện </w:t>
      </w:r>
      <w:r w:rsidR="0066698E">
        <w:rPr>
          <w:sz w:val="28"/>
          <w:szCs w:val="28"/>
          <w:bdr w:val="none" w:sz="0" w:space="0" w:color="auto" w:frame="1"/>
        </w:rPr>
        <w:t>quy chế dân chủ ở cơ sở năm 2022 của Ban Thường vụ Hội Nông dân huyện; đề nghị các đơn vị có liên quan tổ chức triển khai thực hiện tốt nội dung kế hoạch này</w:t>
      </w:r>
      <w:r w:rsidR="00322AA8">
        <w:rPr>
          <w:bCs/>
          <w:sz w:val="28"/>
          <w:szCs w:val="28"/>
          <w:bdr w:val="none" w:sz="0" w:space="0" w:color="auto" w:frame="1"/>
        </w:rPr>
        <w:t>.</w:t>
      </w:r>
    </w:p>
    <w:p w:rsidR="0035046E" w:rsidRPr="00322AA8" w:rsidRDefault="0035046E" w:rsidP="0035046E">
      <w:pPr>
        <w:spacing w:line="20" w:lineRule="atLeast"/>
        <w:jc w:val="both"/>
        <w:rPr>
          <w:b/>
          <w:sz w:val="28"/>
          <w:szCs w:val="28"/>
        </w:rPr>
      </w:pPr>
      <w:r w:rsidRPr="00322AA8">
        <w:rPr>
          <w:sz w:val="28"/>
          <w:szCs w:val="28"/>
          <w:u w:val="single"/>
        </w:rPr>
        <w:t>Nơi nhận</w:t>
      </w:r>
      <w:r w:rsidRPr="00322AA8">
        <w:rPr>
          <w:b/>
          <w:sz w:val="28"/>
          <w:szCs w:val="28"/>
        </w:rPr>
        <w:t xml:space="preserve">: </w:t>
      </w:r>
      <w:r w:rsidRPr="00322AA8">
        <w:rPr>
          <w:b/>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t xml:space="preserve">      </w:t>
      </w:r>
      <w:r w:rsidR="00322AA8">
        <w:rPr>
          <w:sz w:val="28"/>
          <w:szCs w:val="28"/>
        </w:rPr>
        <w:t xml:space="preserve"> </w:t>
      </w:r>
      <w:r w:rsidRPr="00322AA8">
        <w:rPr>
          <w:b/>
          <w:sz w:val="28"/>
          <w:szCs w:val="28"/>
        </w:rPr>
        <w:t>T/M BAN THƯỜNG VỤ</w:t>
      </w:r>
    </w:p>
    <w:p w:rsidR="00322AA8" w:rsidRPr="00322AA8" w:rsidRDefault="00322AA8" w:rsidP="0035046E">
      <w:pPr>
        <w:spacing w:line="20" w:lineRule="atLeast"/>
        <w:jc w:val="both"/>
        <w:rPr>
          <w:sz w:val="26"/>
          <w:szCs w:val="28"/>
        </w:rPr>
      </w:pPr>
      <w:r w:rsidRPr="00322AA8">
        <w:rPr>
          <w:sz w:val="26"/>
          <w:szCs w:val="28"/>
        </w:rPr>
        <w:t>- TT Hội ND tỉnh (b/c);</w:t>
      </w:r>
      <w:r>
        <w:rPr>
          <w:sz w:val="26"/>
          <w:szCs w:val="28"/>
        </w:rPr>
        <w:t xml:space="preserve">                                                                        CHỦ TỊCH</w:t>
      </w:r>
    </w:p>
    <w:p w:rsidR="0066698E" w:rsidRDefault="00322AA8" w:rsidP="0035046E">
      <w:pPr>
        <w:spacing w:line="20" w:lineRule="atLeast"/>
        <w:jc w:val="both"/>
        <w:rPr>
          <w:sz w:val="26"/>
          <w:szCs w:val="28"/>
        </w:rPr>
      </w:pPr>
      <w:r w:rsidRPr="00322AA8">
        <w:rPr>
          <w:sz w:val="26"/>
          <w:szCs w:val="28"/>
        </w:rPr>
        <w:t>- TT Huyện ủy (b/c);</w:t>
      </w:r>
    </w:p>
    <w:p w:rsidR="00322AA8" w:rsidRPr="00322AA8" w:rsidRDefault="0066698E" w:rsidP="0035046E">
      <w:pPr>
        <w:spacing w:line="20" w:lineRule="atLeast"/>
        <w:jc w:val="both"/>
        <w:rPr>
          <w:sz w:val="26"/>
          <w:szCs w:val="28"/>
        </w:rPr>
      </w:pPr>
      <w:r>
        <w:rPr>
          <w:sz w:val="26"/>
          <w:szCs w:val="28"/>
        </w:rPr>
        <w:t>- Ban Dân vận Huyện ủy (b/c);</w:t>
      </w:r>
      <w:r w:rsidR="00322AA8" w:rsidRPr="00322AA8">
        <w:rPr>
          <w:sz w:val="26"/>
          <w:szCs w:val="28"/>
        </w:rPr>
        <w:tab/>
      </w:r>
      <w:r w:rsidR="00322AA8" w:rsidRPr="00322AA8">
        <w:rPr>
          <w:sz w:val="26"/>
          <w:szCs w:val="28"/>
        </w:rPr>
        <w:tab/>
      </w:r>
      <w:r w:rsidR="00322AA8" w:rsidRPr="00322AA8">
        <w:rPr>
          <w:sz w:val="26"/>
          <w:szCs w:val="28"/>
        </w:rPr>
        <w:tab/>
      </w:r>
      <w:r w:rsidR="00322AA8" w:rsidRPr="00322AA8">
        <w:rPr>
          <w:sz w:val="26"/>
          <w:szCs w:val="28"/>
        </w:rPr>
        <w:tab/>
      </w:r>
      <w:r w:rsidR="00322AA8" w:rsidRPr="00322AA8">
        <w:rPr>
          <w:sz w:val="26"/>
          <w:szCs w:val="28"/>
        </w:rPr>
        <w:tab/>
      </w:r>
      <w:r w:rsidR="0035046E" w:rsidRPr="00322AA8">
        <w:rPr>
          <w:sz w:val="26"/>
          <w:szCs w:val="28"/>
        </w:rPr>
        <w:t xml:space="preserve"> </w:t>
      </w:r>
    </w:p>
    <w:p w:rsidR="0035046E" w:rsidRPr="00322AA8" w:rsidRDefault="0066698E" w:rsidP="00D743C3">
      <w:pPr>
        <w:tabs>
          <w:tab w:val="left" w:pos="7588"/>
        </w:tabs>
        <w:spacing w:line="20" w:lineRule="atLeast"/>
        <w:jc w:val="both"/>
        <w:rPr>
          <w:sz w:val="26"/>
          <w:szCs w:val="28"/>
        </w:rPr>
      </w:pPr>
      <w:r>
        <w:rPr>
          <w:sz w:val="26"/>
          <w:szCs w:val="28"/>
        </w:rPr>
        <w:t>- Thường trực</w:t>
      </w:r>
      <w:r w:rsidR="00322AA8" w:rsidRPr="00322AA8">
        <w:rPr>
          <w:sz w:val="26"/>
          <w:szCs w:val="28"/>
        </w:rPr>
        <w:t xml:space="preserve"> Hội ND huyện;</w:t>
      </w:r>
      <w:r w:rsidR="00D743C3">
        <w:rPr>
          <w:sz w:val="26"/>
          <w:szCs w:val="28"/>
        </w:rPr>
        <w:t xml:space="preserve">                                                                  </w:t>
      </w:r>
      <w:r w:rsidR="00D743C3" w:rsidRPr="00D743C3">
        <w:rPr>
          <w:i/>
          <w:sz w:val="26"/>
          <w:szCs w:val="28"/>
        </w:rPr>
        <w:t>(Đã ký)</w:t>
      </w:r>
    </w:p>
    <w:p w:rsidR="00322AA8" w:rsidRPr="00322AA8" w:rsidRDefault="00322AA8" w:rsidP="0035046E">
      <w:pPr>
        <w:spacing w:line="20" w:lineRule="atLeast"/>
        <w:jc w:val="both"/>
        <w:rPr>
          <w:sz w:val="26"/>
          <w:szCs w:val="28"/>
        </w:rPr>
      </w:pPr>
      <w:r w:rsidRPr="00322AA8">
        <w:rPr>
          <w:sz w:val="26"/>
          <w:szCs w:val="28"/>
        </w:rPr>
        <w:t>- Thường trực Hội ND các xã, thị trấn.</w:t>
      </w:r>
    </w:p>
    <w:p w:rsidR="0035046E" w:rsidRDefault="00322AA8" w:rsidP="00322AA8">
      <w:pPr>
        <w:spacing w:line="20" w:lineRule="atLeast"/>
        <w:jc w:val="both"/>
        <w:rPr>
          <w:sz w:val="26"/>
          <w:szCs w:val="28"/>
        </w:rPr>
      </w:pPr>
      <w:r w:rsidRPr="00322AA8">
        <w:rPr>
          <w:sz w:val="26"/>
          <w:szCs w:val="28"/>
        </w:rPr>
        <w:t>- Lưu VT, VP Hội.</w:t>
      </w:r>
    </w:p>
    <w:p w:rsidR="00322AA8" w:rsidRPr="00322AA8" w:rsidRDefault="00322AA8" w:rsidP="00322AA8">
      <w:pPr>
        <w:spacing w:line="20" w:lineRule="atLeast"/>
        <w:jc w:val="both"/>
        <w:rPr>
          <w:b/>
          <w:sz w:val="28"/>
          <w:szCs w:val="28"/>
        </w:rPr>
      </w:pPr>
      <w:r>
        <w:rPr>
          <w:sz w:val="26"/>
          <w:szCs w:val="28"/>
        </w:rPr>
        <w:t xml:space="preserve">                                                                                                         </w:t>
      </w:r>
      <w:r w:rsidRPr="00322AA8">
        <w:rPr>
          <w:b/>
          <w:sz w:val="28"/>
          <w:szCs w:val="28"/>
        </w:rPr>
        <w:t>Bá Minh Hiếu</w:t>
      </w:r>
    </w:p>
    <w:p w:rsidR="008308A4" w:rsidRDefault="008308A4">
      <w:bookmarkStart w:id="0" w:name="_GoBack"/>
      <w:bookmarkEnd w:id="0"/>
    </w:p>
    <w:sectPr w:rsidR="008308A4" w:rsidSect="00325626">
      <w:footerReference w:type="even" r:id="rId7"/>
      <w:footerReference w:type="default" r:id="rId8"/>
      <w:pgSz w:w="12240" w:h="15840"/>
      <w:pgMar w:top="990" w:right="990" w:bottom="810" w:left="153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60" w:rsidRDefault="000D6860">
      <w:r>
        <w:separator/>
      </w:r>
    </w:p>
  </w:endnote>
  <w:endnote w:type="continuationSeparator" w:id="0">
    <w:p w:rsidR="000D6860" w:rsidRDefault="000D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30" w:rsidRDefault="00E54630" w:rsidP="00E5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630" w:rsidRDefault="00E546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30" w:rsidRDefault="00E54630" w:rsidP="00E5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3C3">
      <w:rPr>
        <w:rStyle w:val="PageNumber"/>
        <w:noProof/>
      </w:rPr>
      <w:t>3</w:t>
    </w:r>
    <w:r>
      <w:rPr>
        <w:rStyle w:val="PageNumber"/>
      </w:rPr>
      <w:fldChar w:fldCharType="end"/>
    </w:r>
  </w:p>
  <w:p w:rsidR="00E54630" w:rsidRDefault="00E546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60" w:rsidRDefault="000D6860">
      <w:r>
        <w:separator/>
      </w:r>
    </w:p>
  </w:footnote>
  <w:footnote w:type="continuationSeparator" w:id="0">
    <w:p w:rsidR="000D6860" w:rsidRDefault="000D6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84B"/>
    <w:multiLevelType w:val="hybridMultilevel"/>
    <w:tmpl w:val="5CEADCBA"/>
    <w:lvl w:ilvl="0" w:tplc="FA2C33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700F61"/>
    <w:multiLevelType w:val="hybridMultilevel"/>
    <w:tmpl w:val="2B90BE96"/>
    <w:lvl w:ilvl="0" w:tplc="CBD4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E785E"/>
    <w:multiLevelType w:val="hybridMultilevel"/>
    <w:tmpl w:val="A740B9B6"/>
    <w:lvl w:ilvl="0" w:tplc="6EEA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6E"/>
    <w:rsid w:val="00045423"/>
    <w:rsid w:val="00092B56"/>
    <w:rsid w:val="000D6860"/>
    <w:rsid w:val="000E044C"/>
    <w:rsid w:val="001676EC"/>
    <w:rsid w:val="001A3C9A"/>
    <w:rsid w:val="001B38F0"/>
    <w:rsid w:val="001F6AEE"/>
    <w:rsid w:val="00275B19"/>
    <w:rsid w:val="002D4D90"/>
    <w:rsid w:val="00320E0F"/>
    <w:rsid w:val="00322AA8"/>
    <w:rsid w:val="00325626"/>
    <w:rsid w:val="00334A42"/>
    <w:rsid w:val="0035046E"/>
    <w:rsid w:val="003504F8"/>
    <w:rsid w:val="003961A0"/>
    <w:rsid w:val="003970FB"/>
    <w:rsid w:val="003B156C"/>
    <w:rsid w:val="00450AE8"/>
    <w:rsid w:val="00450C64"/>
    <w:rsid w:val="00504C78"/>
    <w:rsid w:val="0053389C"/>
    <w:rsid w:val="005367B7"/>
    <w:rsid w:val="005725A4"/>
    <w:rsid w:val="00582250"/>
    <w:rsid w:val="005B1F32"/>
    <w:rsid w:val="006001B7"/>
    <w:rsid w:val="00635868"/>
    <w:rsid w:val="00636A51"/>
    <w:rsid w:val="0066698E"/>
    <w:rsid w:val="006A4287"/>
    <w:rsid w:val="006E2F3A"/>
    <w:rsid w:val="006F5178"/>
    <w:rsid w:val="00704898"/>
    <w:rsid w:val="007A04D1"/>
    <w:rsid w:val="007A780A"/>
    <w:rsid w:val="00801764"/>
    <w:rsid w:val="008139E5"/>
    <w:rsid w:val="008308A4"/>
    <w:rsid w:val="008A2386"/>
    <w:rsid w:val="008B4ADA"/>
    <w:rsid w:val="008F26D1"/>
    <w:rsid w:val="00952997"/>
    <w:rsid w:val="009C0B0A"/>
    <w:rsid w:val="009F7A43"/>
    <w:rsid w:val="00A066FA"/>
    <w:rsid w:val="00A12968"/>
    <w:rsid w:val="00A34229"/>
    <w:rsid w:val="00A55E9F"/>
    <w:rsid w:val="00AD32AC"/>
    <w:rsid w:val="00B02DEB"/>
    <w:rsid w:val="00B0432F"/>
    <w:rsid w:val="00B23883"/>
    <w:rsid w:val="00B33DA4"/>
    <w:rsid w:val="00B52DA4"/>
    <w:rsid w:val="00B67AA1"/>
    <w:rsid w:val="00B864DB"/>
    <w:rsid w:val="00BE1E7E"/>
    <w:rsid w:val="00BF20AA"/>
    <w:rsid w:val="00C76DF2"/>
    <w:rsid w:val="00C96E68"/>
    <w:rsid w:val="00D31E32"/>
    <w:rsid w:val="00D43055"/>
    <w:rsid w:val="00D50750"/>
    <w:rsid w:val="00D62089"/>
    <w:rsid w:val="00D743C3"/>
    <w:rsid w:val="00D76065"/>
    <w:rsid w:val="00D86467"/>
    <w:rsid w:val="00D95179"/>
    <w:rsid w:val="00DB4947"/>
    <w:rsid w:val="00DB66D3"/>
    <w:rsid w:val="00E54630"/>
    <w:rsid w:val="00E55364"/>
    <w:rsid w:val="00E64073"/>
    <w:rsid w:val="00E767F5"/>
    <w:rsid w:val="00EA0DFE"/>
    <w:rsid w:val="00EB7781"/>
    <w:rsid w:val="00F27B0E"/>
    <w:rsid w:val="00F446DE"/>
    <w:rsid w:val="00F903E9"/>
    <w:rsid w:val="00F92A74"/>
    <w:rsid w:val="00F93161"/>
    <w:rsid w:val="00F95821"/>
    <w:rsid w:val="00FA0372"/>
    <w:rsid w:val="00FA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C35B"/>
  <w15:docId w15:val="{EEC28D69-FA49-43F2-A356-8A4420FA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6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046E"/>
    <w:pPr>
      <w:tabs>
        <w:tab w:val="center" w:pos="4320"/>
        <w:tab w:val="right" w:pos="8640"/>
      </w:tabs>
    </w:pPr>
  </w:style>
  <w:style w:type="character" w:customStyle="1" w:styleId="FooterChar">
    <w:name w:val="Footer Char"/>
    <w:basedOn w:val="DefaultParagraphFont"/>
    <w:link w:val="Footer"/>
    <w:rsid w:val="0035046E"/>
    <w:rPr>
      <w:rFonts w:eastAsia="Times New Roman" w:cs="Times New Roman"/>
      <w:szCs w:val="24"/>
    </w:rPr>
  </w:style>
  <w:style w:type="character" w:styleId="PageNumber">
    <w:name w:val="page number"/>
    <w:basedOn w:val="DefaultParagraphFont"/>
    <w:rsid w:val="0035046E"/>
  </w:style>
  <w:style w:type="paragraph" w:styleId="ListParagraph">
    <w:name w:val="List Paragraph"/>
    <w:basedOn w:val="Normal"/>
    <w:uiPriority w:val="34"/>
    <w:qFormat/>
    <w:rsid w:val="0035046E"/>
    <w:pPr>
      <w:ind w:left="720"/>
      <w:contextualSpacing/>
    </w:pPr>
  </w:style>
  <w:style w:type="paragraph" w:styleId="Header">
    <w:name w:val="header"/>
    <w:basedOn w:val="Normal"/>
    <w:link w:val="HeaderChar"/>
    <w:uiPriority w:val="99"/>
    <w:unhideWhenUsed/>
    <w:rsid w:val="00704898"/>
    <w:pPr>
      <w:tabs>
        <w:tab w:val="center" w:pos="4680"/>
        <w:tab w:val="right" w:pos="9360"/>
      </w:tabs>
    </w:pPr>
  </w:style>
  <w:style w:type="character" w:customStyle="1" w:styleId="HeaderChar">
    <w:name w:val="Header Char"/>
    <w:basedOn w:val="DefaultParagraphFont"/>
    <w:link w:val="Header"/>
    <w:uiPriority w:val="99"/>
    <w:rsid w:val="00704898"/>
    <w:rPr>
      <w:rFonts w:eastAsia="Times New Roman" w:cs="Times New Roman"/>
      <w:szCs w:val="24"/>
    </w:rPr>
  </w:style>
  <w:style w:type="table" w:styleId="TableGrid">
    <w:name w:val="Table Grid"/>
    <w:basedOn w:val="TableNormal"/>
    <w:uiPriority w:val="59"/>
    <w:rsid w:val="003B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T&amp;T Computer</cp:lastModifiedBy>
  <cp:revision>54</cp:revision>
  <cp:lastPrinted>2022-05-31T03:27:00Z</cp:lastPrinted>
  <dcterms:created xsi:type="dcterms:W3CDTF">2022-05-24T02:18:00Z</dcterms:created>
  <dcterms:modified xsi:type="dcterms:W3CDTF">2022-05-31T03:29:00Z</dcterms:modified>
</cp:coreProperties>
</file>